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взаимодействие с одаренными детьми и талантливой молодежью</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взаимодействие с одаренными детьми и талантливой молодежью»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взаимодействие с одаренными детьми и талантливой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взаимодействие с одаренными детьми и талантливой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взаимодействие с одаренными детьми и талантливой молодежью»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приобретенные в процессе обучения на уровне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Организации досуговой деятельности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ПК-4, ПК-3</w:t>
            </w:r>
          </w:p>
        </w:tc>
      </w:tr>
      <w:tr>
        <w:trPr>
          <w:trHeight w:hRule="exact" w:val="138.9152"/>
        </w:trPr>
        <w:tc>
          <w:tcPr>
            <w:tcW w:w="3970" w:type="dxa"/>
          </w:tcPr>
          <w:p/>
        </w:tc>
        <w:tc>
          <w:tcPr>
            <w:tcW w:w="4679" w:type="dxa"/>
          </w:tcPr>
          <w:p/>
        </w:tc>
        <w:tc>
          <w:tcPr>
            <w:tcW w:w="993" w:type="dxa"/>
          </w:tcPr>
          <w:p/>
        </w:tc>
      </w:tr>
      <w:tr>
        <w:trPr>
          <w:trHeight w:hRule="exact" w:val="1117.9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7.938"/>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педагогического взаимодей- ствия с одаренными детьми и талантливой молоде- жью и его нравственные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и методы педагогического взаимо- действия с одаренными детьми и талантливой мо- 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одаренного ребенка и талантливой молодежи в условиях взаимодействия общего, дополнительного 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индивидуального образова- тельного маршрута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политика в сфере образования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Детская одаренность: сущность понятия, признаки и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Детская одаренность: сущность понятия, признаки и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сопровождения одаренных детей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Варианты организации работы с одаренны- ми детьми и талантливой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Варианты организации работы с одаренны- ми детьми и талантливой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Подготовка педагогических работников  к организации педагогического взаимодействия с одаренными детьми и талантливой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5.92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педагогического взаимодей-ствия с одаренными детьми и талантливой молоде-жью и его нравственные основы.</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Педагогическое взаимодействие как научная категория.</w:t>
            </w:r>
          </w:p>
          <w:p>
            <w:pPr>
              <w:jc w:val="both"/>
              <w:spacing w:after="0" w:line="240" w:lineRule="auto"/>
              <w:rPr>
                <w:sz w:val="24"/>
                <w:szCs w:val="24"/>
              </w:rPr>
            </w:pPr>
            <w:r>
              <w:rPr>
                <w:rFonts w:ascii="Times New Roman" w:hAnsi="Times New Roman" w:cs="Times New Roman"/>
                <w:color w:val="#000000"/>
                <w:sz w:val="24"/>
                <w:szCs w:val="24"/>
              </w:rPr>
              <w:t> 2.	Педагогическое взаимодействие: сущность, содержание, виды.</w:t>
            </w:r>
          </w:p>
          <w:p>
            <w:pPr>
              <w:jc w:val="both"/>
              <w:spacing w:after="0" w:line="240" w:lineRule="auto"/>
              <w:rPr>
                <w:sz w:val="24"/>
                <w:szCs w:val="24"/>
              </w:rPr>
            </w:pPr>
            <w:r>
              <w:rPr>
                <w:rFonts w:ascii="Times New Roman" w:hAnsi="Times New Roman" w:cs="Times New Roman"/>
                <w:color w:val="#000000"/>
                <w:sz w:val="24"/>
                <w:szCs w:val="24"/>
              </w:rPr>
              <w:t> 3.	Основные стратегии межличностного взаимодействия.</w:t>
            </w:r>
          </w:p>
          <w:p>
            <w:pPr>
              <w:jc w:val="both"/>
              <w:spacing w:after="0" w:line="240" w:lineRule="auto"/>
              <w:rPr>
                <w:sz w:val="24"/>
                <w:szCs w:val="24"/>
              </w:rPr>
            </w:pPr>
            <w:r>
              <w:rPr>
                <w:rFonts w:ascii="Times New Roman" w:hAnsi="Times New Roman" w:cs="Times New Roman"/>
                <w:color w:val="#000000"/>
                <w:sz w:val="24"/>
                <w:szCs w:val="24"/>
              </w:rPr>
              <w:t> 4.	Взаимодействие и общение.</w:t>
            </w:r>
          </w:p>
          <w:p>
            <w:pPr>
              <w:jc w:val="both"/>
              <w:spacing w:after="0" w:line="240" w:lineRule="auto"/>
              <w:rPr>
                <w:sz w:val="24"/>
                <w:szCs w:val="24"/>
              </w:rPr>
            </w:pPr>
            <w:r>
              <w:rPr>
                <w:rFonts w:ascii="Times New Roman" w:hAnsi="Times New Roman" w:cs="Times New Roman"/>
                <w:color w:val="#000000"/>
                <w:sz w:val="24"/>
                <w:szCs w:val="24"/>
              </w:rPr>
              <w:t> 5.	Сотрудничество как основа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6.	Общечеловеческие ценности как причина и следствие педагогических взаимодей-ствий.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и методы педагогического взаимо-действия с одаренными детьми и талантливой мо-лодежью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Формы работы с одаренными детьми в системе дополнительного образования, их признаки и классификации.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детских образовательных объединений.</w:t>
            </w:r>
          </w:p>
          <w:p>
            <w:pPr>
              <w:jc w:val="both"/>
              <w:spacing w:after="0" w:line="240" w:lineRule="auto"/>
              <w:rPr>
                <w:sz w:val="24"/>
                <w:szCs w:val="24"/>
              </w:rPr>
            </w:pPr>
            <w:r>
              <w:rPr>
                <w:rFonts w:ascii="Times New Roman" w:hAnsi="Times New Roman" w:cs="Times New Roman"/>
                <w:color w:val="#000000"/>
                <w:sz w:val="24"/>
                <w:szCs w:val="24"/>
              </w:rPr>
              <w:t> 3.	Индивидуальные и коллективные формы организации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4.	Наиболее популярные формы работы с одаренными детьми. Всероссийская олим-пиада школьников.</w:t>
            </w:r>
          </w:p>
          <w:p>
            <w:pPr>
              <w:jc w:val="both"/>
              <w:spacing w:after="0" w:line="240" w:lineRule="auto"/>
              <w:rPr>
                <w:sz w:val="24"/>
                <w:szCs w:val="24"/>
              </w:rPr>
            </w:pPr>
            <w:r>
              <w:rPr>
                <w:rFonts w:ascii="Times New Roman" w:hAnsi="Times New Roman" w:cs="Times New Roman"/>
                <w:color w:val="#000000"/>
                <w:sz w:val="24"/>
                <w:szCs w:val="24"/>
              </w:rPr>
              <w:t> 5.	Организация проектной деятельности одаренных детей и талантливой молодежи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одаренного ребенка и талантливой молодежи в условиях взаимодействия общего, дополнительного и профессионального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Основные идеи концепции тьюторского сопровождения одаренного ребен-ка.</w:t>
            </w:r>
          </w:p>
          <w:p>
            <w:pPr>
              <w:jc w:val="both"/>
              <w:spacing w:after="0" w:line="240" w:lineRule="auto"/>
              <w:rPr>
                <w:sz w:val="24"/>
                <w:szCs w:val="24"/>
              </w:rPr>
            </w:pPr>
            <w:r>
              <w:rPr>
                <w:rFonts w:ascii="Times New Roman" w:hAnsi="Times New Roman" w:cs="Times New Roman"/>
                <w:color w:val="#000000"/>
                <w:sz w:val="24"/>
                <w:szCs w:val="24"/>
              </w:rPr>
              <w:t> 2.	Механизмы взаимодействия общего, дополнительного и профессионального образования.</w:t>
            </w:r>
          </w:p>
          <w:p>
            <w:pPr>
              <w:jc w:val="both"/>
              <w:spacing w:after="0" w:line="240" w:lineRule="auto"/>
              <w:rPr>
                <w:sz w:val="24"/>
                <w:szCs w:val="24"/>
              </w:rPr>
            </w:pPr>
            <w:r>
              <w:rPr>
                <w:rFonts w:ascii="Times New Roman" w:hAnsi="Times New Roman" w:cs="Times New Roman"/>
                <w:color w:val="#000000"/>
                <w:sz w:val="24"/>
                <w:szCs w:val="24"/>
              </w:rPr>
              <w:t> 3.	Технологии организации тьюторского сопровождения одаренного ребенка.</w:t>
            </w:r>
          </w:p>
          <w:p>
            <w:pPr>
              <w:jc w:val="both"/>
              <w:spacing w:after="0" w:line="240" w:lineRule="auto"/>
              <w:rPr>
                <w:sz w:val="24"/>
                <w:szCs w:val="24"/>
              </w:rPr>
            </w:pPr>
            <w:r>
              <w:rPr>
                <w:rFonts w:ascii="Times New Roman" w:hAnsi="Times New Roman" w:cs="Times New Roman"/>
                <w:color w:val="#000000"/>
                <w:sz w:val="24"/>
                <w:szCs w:val="24"/>
              </w:rPr>
              <w:t> 4.	Технология профильных и профессиональных проб. Технология портфолио.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индивидуального образова-тельного маршрута одаренных детей и талантливой молодежи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Необходимость построения индивидуальных образовательных программ для реа- лизации индивидуальных образовательных маршрутов.</w:t>
            </w:r>
          </w:p>
          <w:p>
            <w:pPr>
              <w:jc w:val="both"/>
              <w:spacing w:after="0" w:line="240" w:lineRule="auto"/>
              <w:rPr>
                <w:sz w:val="24"/>
                <w:szCs w:val="24"/>
              </w:rPr>
            </w:pPr>
            <w:r>
              <w:rPr>
                <w:rFonts w:ascii="Times New Roman" w:hAnsi="Times New Roman" w:cs="Times New Roman"/>
                <w:color w:val="#000000"/>
                <w:sz w:val="24"/>
                <w:szCs w:val="24"/>
              </w:rPr>
              <w:t> 2.	Совместная деятельность в рамках сетевого взаимодействия по организации инди- видуального образовательного маршрута, ее этапы.</w:t>
            </w:r>
          </w:p>
          <w:p>
            <w:pPr>
              <w:jc w:val="both"/>
              <w:spacing w:after="0" w:line="240" w:lineRule="auto"/>
              <w:rPr>
                <w:sz w:val="24"/>
                <w:szCs w:val="24"/>
              </w:rPr>
            </w:pPr>
            <w:r>
              <w:rPr>
                <w:rFonts w:ascii="Times New Roman" w:hAnsi="Times New Roman" w:cs="Times New Roman"/>
                <w:color w:val="#000000"/>
                <w:sz w:val="24"/>
                <w:szCs w:val="24"/>
              </w:rPr>
              <w:t> 3.	Ведущие принципы тьюторского сопровождения одаренного младшего школьни-ка.</w:t>
            </w:r>
          </w:p>
          <w:p>
            <w:pPr>
              <w:jc w:val="both"/>
              <w:spacing w:after="0" w:line="240" w:lineRule="auto"/>
              <w:rPr>
                <w:sz w:val="24"/>
                <w:szCs w:val="24"/>
              </w:rPr>
            </w:pPr>
            <w:r>
              <w:rPr>
                <w:rFonts w:ascii="Times New Roman" w:hAnsi="Times New Roman" w:cs="Times New Roman"/>
                <w:color w:val="#000000"/>
                <w:sz w:val="24"/>
                <w:szCs w:val="24"/>
              </w:rPr>
              <w:t> 4.	Развитие индивидуальности как принципиальное условие тьюторского сопровож-дения одаренного подростка, основные принципы, цели и задачи.</w:t>
            </w:r>
          </w:p>
          <w:p>
            <w:pPr>
              <w:jc w:val="both"/>
              <w:spacing w:after="0" w:line="240" w:lineRule="auto"/>
              <w:rPr>
                <w:sz w:val="24"/>
                <w:szCs w:val="24"/>
              </w:rPr>
            </w:pPr>
            <w:r>
              <w:rPr>
                <w:rFonts w:ascii="Times New Roman" w:hAnsi="Times New Roman" w:cs="Times New Roman"/>
                <w:color w:val="#000000"/>
                <w:sz w:val="24"/>
                <w:szCs w:val="24"/>
              </w:rPr>
              <w:t> 5.	Модели тьюторского сопровождения одаренных старшеклассников</w:t>
            </w:r>
          </w:p>
          <w:p>
            <w:pPr>
              <w:jc w:val="both"/>
              <w:spacing w:after="0" w:line="240" w:lineRule="auto"/>
              <w:rPr>
                <w:sz w:val="24"/>
                <w:szCs w:val="24"/>
              </w:rPr>
            </w:pPr>
            <w:r>
              <w:rPr>
                <w:rFonts w:ascii="Times New Roman" w:hAnsi="Times New Roman" w:cs="Times New Roman"/>
                <w:color w:val="#000000"/>
                <w:sz w:val="24"/>
                <w:szCs w:val="24"/>
              </w:rPr>
              <w:t> 6.	Особенности модели тьюторского сопровождения одаренного студента.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политика в сфере образования одаренных детей</w:t>
            </w:r>
          </w:p>
        </w:tc>
      </w:tr>
      <w:tr>
        <w:trPr>
          <w:trHeight w:hRule="exact" w:val="21.31518"/>
        </w:trPr>
        <w:tc>
          <w:tcPr>
            <w:tcW w:w="9640" w:type="dxa"/>
          </w:tcPr>
          <w:p/>
        </w:tc>
      </w:tr>
      <w:tr>
        <w:trPr>
          <w:trHeight w:hRule="exact" w:val="468.9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Два основных подхода к обучению одаренных детей в разных странах мира. Спец-школы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талантливых и одаренных детей в практике отечественного образования Нор- мативные документы сферы образования направленные на активизацию педагогических усилий по выявлению и развитию молодых талантов: Федеральная целевая программа развития образования на 20011-2015 год, Национальная стратегия действий в интересах детей Российской Федерации до 2017 года, Государственная программа Российской Федерации «Развитие образования на 2013-2020 годы, Концепция Российской национальной системы выявления и развития молодых талантов. Основные направления поддержки одаренных детей. Основные концептуальные идеи и стратегические ориентиры современной государственной политики в сфере одаренного детства.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Детская одаренность: сущность понятия, признаки и виды одаренности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XX века – появление термина «одаренность». Отсутствие общей теории ода- ренности. Позиция педагога дополнительного образования. Рабочая концепция одаренно- сти (РКО). Понятия «одаренность», «одаренный ребенок», признаки одаренности, виды одаренности, особенности одаренных детей – для организации практической деятельности педагога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Признаки, по которым педагог дополнительного образования может идентифициро-вать одаренного ребенка. Два аспекта поведения одаренного ребенка: инструментальный и мотивационный и их содержательная характеристика. Качественный и количественный аспекты одаренности выделенные РКО. Критерии для систематизации видов одаренности.</w:t>
            </w:r>
          </w:p>
          <w:p>
            <w:pPr>
              <w:jc w:val="left"/>
              <w:spacing w:after="0" w:line="240" w:lineRule="auto"/>
              <w:rPr>
                <w:sz w:val="24"/>
                <w:szCs w:val="24"/>
              </w:rPr>
            </w:pPr>
            <w:r>
              <w:rPr>
                <w:rFonts w:ascii="Times New Roman" w:hAnsi="Times New Roman" w:cs="Times New Roman"/>
                <w:color w:val="#000000"/>
                <w:sz w:val="24"/>
                <w:szCs w:val="24"/>
              </w:rPr>
              <w:t> Два типа личности одаренного ребенка: гармоничный и дисгармоничный.</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Детская одаренность: сущность понятия, признаки и виды одаренности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Выделите основные характеристики понятия одаренности в соответствии с Рабочей концепцией одаренности (РКО)и раскройте их смысл.</w:t>
            </w:r>
          </w:p>
          <w:p>
            <w:pPr>
              <w:jc w:val="left"/>
              <w:spacing w:after="0" w:line="240" w:lineRule="auto"/>
              <w:rPr>
                <w:sz w:val="24"/>
                <w:szCs w:val="24"/>
              </w:rPr>
            </w:pPr>
            <w:r>
              <w:rPr>
                <w:rFonts w:ascii="Times New Roman" w:hAnsi="Times New Roman" w:cs="Times New Roman"/>
                <w:color w:val="#000000"/>
                <w:sz w:val="24"/>
                <w:szCs w:val="24"/>
              </w:rPr>
              <w:t> 2.	Каковы признаки одаренного ребенка?</w:t>
            </w:r>
          </w:p>
          <w:p>
            <w:pPr>
              <w:jc w:val="left"/>
              <w:spacing w:after="0" w:line="240" w:lineRule="auto"/>
              <w:rPr>
                <w:sz w:val="24"/>
                <w:szCs w:val="24"/>
              </w:rPr>
            </w:pPr>
            <w:r>
              <w:rPr>
                <w:rFonts w:ascii="Times New Roman" w:hAnsi="Times New Roman" w:cs="Times New Roman"/>
                <w:color w:val="#000000"/>
                <w:sz w:val="24"/>
                <w:szCs w:val="24"/>
              </w:rPr>
              <w:t> 3.	Какие виды одаренности вы можете выделить? Как различные классификации ви-дов одаренности соотносятся друг с другом?</w:t>
            </w:r>
          </w:p>
          <w:p>
            <w:pPr>
              <w:jc w:val="left"/>
              <w:spacing w:after="0" w:line="240" w:lineRule="auto"/>
              <w:rPr>
                <w:sz w:val="24"/>
                <w:szCs w:val="24"/>
              </w:rPr>
            </w:pPr>
            <w:r>
              <w:rPr>
                <w:rFonts w:ascii="Times New Roman" w:hAnsi="Times New Roman" w:cs="Times New Roman"/>
                <w:color w:val="#000000"/>
                <w:sz w:val="24"/>
                <w:szCs w:val="24"/>
              </w:rPr>
              <w:t> 4.	Каковы особенности личности одаренного ребенка с гармоничным и дисгармонич-ным типом развития? Зачем педагогу дополнительного образования необходимо знать об особенностях психического развития одаренных детей?</w:t>
            </w:r>
          </w:p>
          <w:p>
            <w:pPr>
              <w:jc w:val="left"/>
              <w:spacing w:after="0" w:line="240" w:lineRule="auto"/>
              <w:rPr>
                <w:sz w:val="24"/>
                <w:szCs w:val="24"/>
              </w:rPr>
            </w:pPr>
            <w:r>
              <w:rPr>
                <w:rFonts w:ascii="Times New Roman" w:hAnsi="Times New Roman" w:cs="Times New Roman"/>
                <w:color w:val="#000000"/>
                <w:sz w:val="24"/>
                <w:szCs w:val="24"/>
              </w:rPr>
              <w:t> 5.	Раскройте основные особенности организации работы с одаренными детьми в уч- реждении дополнительного образования. Для подготовки ответа используйте при-меры из опыта работы.</w:t>
            </w:r>
          </w:p>
          <w:p>
            <w:pPr>
              <w:jc w:val="left"/>
              <w:spacing w:after="0" w:line="240" w:lineRule="auto"/>
              <w:rPr>
                <w:sz w:val="24"/>
                <w:szCs w:val="24"/>
              </w:rPr>
            </w:pPr>
            <w:r>
              <w:rPr>
                <w:rFonts w:ascii="Times New Roman" w:hAnsi="Times New Roman" w:cs="Times New Roman"/>
                <w:color w:val="#000000"/>
                <w:sz w:val="24"/>
                <w:szCs w:val="24"/>
              </w:rPr>
              <w:t> 6.	Каковы принципы обучения и воспитания одаренных детей в системе дополни-тельного образования? Как они соотносятся с общепедагогическими принципами?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сопровождения одаренных детей в дополнительном образовании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обучения и воспитания, которыми должен руководствовать педа-гог дополнительного образования с целью самоопределения одаренного ребенка. Специ- альные принципы, которые необходимо учитывать в своей деятельности педагогу допол- нительного образования: принцип создания рефлексивной среды, принцип организации эвристической среды,  принцип свободы выбора и психологической безопасности, прин- цип развивающего дискомфорта.</w:t>
            </w:r>
          </w:p>
          <w:p>
            <w:pPr>
              <w:jc w:val="left"/>
              <w:spacing w:after="0" w:line="240" w:lineRule="auto"/>
              <w:rPr>
                <w:sz w:val="24"/>
                <w:szCs w:val="24"/>
              </w:rPr>
            </w:pPr>
            <w:r>
              <w:rPr>
                <w:rFonts w:ascii="Times New Roman" w:hAnsi="Times New Roman" w:cs="Times New Roman"/>
                <w:color w:val="#000000"/>
                <w:sz w:val="24"/>
                <w:szCs w:val="24"/>
              </w:rPr>
              <w:t> Три основных похода к обучению и развитию одаренных детей.</w:t>
            </w:r>
          </w:p>
          <w:p>
            <w:pPr>
              <w:jc w:val="left"/>
              <w:spacing w:after="0" w:line="240" w:lineRule="auto"/>
              <w:rPr>
                <w:sz w:val="24"/>
                <w:szCs w:val="24"/>
              </w:rPr>
            </w:pPr>
            <w:r>
              <w:rPr>
                <w:rFonts w:ascii="Times New Roman" w:hAnsi="Times New Roman" w:cs="Times New Roman"/>
                <w:color w:val="#000000"/>
                <w:sz w:val="24"/>
                <w:szCs w:val="24"/>
              </w:rPr>
              <w:t> Четыре основных стратегии дидактической модели обучения и воспитания одарен-ного ребенка: ускорение, углубление, обогащение, проблематизация и их содержательная характеристика.</w:t>
            </w:r>
          </w:p>
          <w:p>
            <w:pPr>
              <w:jc w:val="left"/>
              <w:spacing w:after="0" w:line="240" w:lineRule="auto"/>
              <w:rPr>
                <w:sz w:val="24"/>
                <w:szCs w:val="24"/>
              </w:rPr>
            </w:pPr>
            <w:r>
              <w:rPr>
                <w:rFonts w:ascii="Times New Roman" w:hAnsi="Times New Roman" w:cs="Times New Roman"/>
                <w:color w:val="#000000"/>
                <w:sz w:val="24"/>
                <w:szCs w:val="24"/>
              </w:rPr>
              <w:t> Выявление и изучение одаренности детей в условиях дополнительного образования. Диагностика одаренности, ее возможности и результаты. Тестирование. Психометриче- ские тесты и авторские методики. Наблюдение и создание диагностических ситуаций. Психолого-педагогический мониторинг, требования  к нему. Дифференциация уровней и способностей одаренности.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Варианты организации работы с одаренны-ми детьми и талантливой молодежью</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учебные заведения, работающие с одаренными детьми. Варианты допол- нительного образования одаренных детей в различного типа образовательных организа- ций. Общие черты организации деятельности одаренных детей в системе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Варианты организации дополнительного образования одаренных детей: на базе об- щеобразовательных организаций; обучение и воспитание в условиях учреждений допол- нительного образования – ресурс для работы с одаренными детьми, как интеграция раз- личных видов деятельности; в условиях деятельности региональных ресурсных центров по поддержке одаренных детей; дополнительное образование одаренных детей с помо- щью дистанционных форм обучения; профильные лагеря для одаренных детей; дополни- тельное образование одаренных детей в рамках деятельности общественных организаций, движений, благотворительных фондов.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Варианты организации работы с одаренны-ми детьми и талантливой молодежью</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Разнообразные варианты дополнительного образования одаренных детей, которые представлены в различных типах образовательных организаций.</w:t>
            </w:r>
          </w:p>
          <w:p>
            <w:pPr>
              <w:jc w:val="left"/>
              <w:spacing w:after="0" w:line="240" w:lineRule="auto"/>
              <w:rPr>
                <w:sz w:val="24"/>
                <w:szCs w:val="24"/>
              </w:rPr>
            </w:pPr>
            <w:r>
              <w:rPr>
                <w:rFonts w:ascii="Times New Roman" w:hAnsi="Times New Roman" w:cs="Times New Roman"/>
                <w:color w:val="#000000"/>
                <w:sz w:val="24"/>
                <w:szCs w:val="24"/>
              </w:rPr>
              <w:t> 2.	Общие черты организации деятельности одаренных детей в системе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3.	Варианты организации дополнительного образования одаренных детей имеющие и свои характерные особенности.</w:t>
            </w:r>
          </w:p>
          <w:p>
            <w:pPr>
              <w:jc w:val="left"/>
              <w:spacing w:after="0" w:line="240" w:lineRule="auto"/>
              <w:rPr>
                <w:sz w:val="24"/>
                <w:szCs w:val="24"/>
              </w:rPr>
            </w:pPr>
            <w:r>
              <w:rPr>
                <w:rFonts w:ascii="Times New Roman" w:hAnsi="Times New Roman" w:cs="Times New Roman"/>
                <w:color w:val="#000000"/>
                <w:sz w:val="24"/>
                <w:szCs w:val="24"/>
              </w:rPr>
              <w:t> 4.	Организация дополнительного образования одаренных детей на базе общеобразо- вательных организаций;</w:t>
            </w:r>
          </w:p>
          <w:p>
            <w:pPr>
              <w:jc w:val="left"/>
              <w:spacing w:after="0" w:line="240" w:lineRule="auto"/>
              <w:rPr>
                <w:sz w:val="24"/>
                <w:szCs w:val="24"/>
              </w:rPr>
            </w:pPr>
            <w:r>
              <w:rPr>
                <w:rFonts w:ascii="Times New Roman" w:hAnsi="Times New Roman" w:cs="Times New Roman"/>
                <w:color w:val="#000000"/>
                <w:sz w:val="24"/>
                <w:szCs w:val="24"/>
              </w:rPr>
              <w:t> 5.	Обучение и воспитание одаренных детей в условиях учреждений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6.	Ресурс для работы с одаренными детьми, как интеграция различных видов дея- тельности;</w:t>
            </w:r>
          </w:p>
          <w:p>
            <w:pPr>
              <w:jc w:val="left"/>
              <w:spacing w:after="0" w:line="240" w:lineRule="auto"/>
              <w:rPr>
                <w:sz w:val="24"/>
                <w:szCs w:val="24"/>
              </w:rPr>
            </w:pPr>
            <w:r>
              <w:rPr>
                <w:rFonts w:ascii="Times New Roman" w:hAnsi="Times New Roman" w:cs="Times New Roman"/>
                <w:color w:val="#000000"/>
                <w:sz w:val="24"/>
                <w:szCs w:val="24"/>
              </w:rPr>
              <w:t> 7.	Организация дополнительного образования одаренных детей в условиях деятель-ности региональных ресурсных центров по поддержке одаренных детей;</w:t>
            </w:r>
          </w:p>
          <w:p>
            <w:pPr>
              <w:jc w:val="left"/>
              <w:spacing w:after="0" w:line="240" w:lineRule="auto"/>
              <w:rPr>
                <w:sz w:val="24"/>
                <w:szCs w:val="24"/>
              </w:rPr>
            </w:pPr>
            <w:r>
              <w:rPr>
                <w:rFonts w:ascii="Times New Roman" w:hAnsi="Times New Roman" w:cs="Times New Roman"/>
                <w:color w:val="#000000"/>
                <w:sz w:val="24"/>
                <w:szCs w:val="24"/>
              </w:rPr>
              <w:t> 8.	Дополнительное образование одаренных детей с помощью дистанционных форм обучения;</w:t>
            </w:r>
          </w:p>
          <w:p>
            <w:pPr>
              <w:jc w:val="left"/>
              <w:spacing w:after="0" w:line="240" w:lineRule="auto"/>
              <w:rPr>
                <w:sz w:val="24"/>
                <w:szCs w:val="24"/>
              </w:rPr>
            </w:pPr>
            <w:r>
              <w:rPr>
                <w:rFonts w:ascii="Times New Roman" w:hAnsi="Times New Roman" w:cs="Times New Roman"/>
                <w:color w:val="#000000"/>
                <w:sz w:val="24"/>
                <w:szCs w:val="24"/>
              </w:rPr>
              <w:t> 9.	Профильные лагеря для одаренных детей;</w:t>
            </w:r>
          </w:p>
          <w:p>
            <w:pPr>
              <w:jc w:val="left"/>
              <w:spacing w:after="0" w:line="240" w:lineRule="auto"/>
              <w:rPr>
                <w:sz w:val="24"/>
                <w:szCs w:val="24"/>
              </w:rPr>
            </w:pPr>
            <w:r>
              <w:rPr>
                <w:rFonts w:ascii="Times New Roman" w:hAnsi="Times New Roman" w:cs="Times New Roman"/>
                <w:color w:val="#000000"/>
                <w:sz w:val="24"/>
                <w:szCs w:val="24"/>
              </w:rPr>
              <w:t> 10.	дополнительное образование одаренных детей в рамках деятельности обществен-ных организаций, движений, благотворительных фондов.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Подготовка педагогических работников  к организации педагогического взаимодействия с одаренными детьми и талантливой молодежью.</w:t>
            </w:r>
          </w:p>
        </w:tc>
      </w:tr>
      <w:tr>
        <w:trPr>
          <w:trHeight w:hRule="exact" w:val="21.31518"/>
        </w:trPr>
        <w:tc>
          <w:tcPr>
            <w:tcW w:w="9640" w:type="dxa"/>
          </w:tcPr>
          <w:p/>
        </w:tc>
      </w:tr>
      <w:tr>
        <w:trPr>
          <w:trHeight w:hRule="exact" w:val="4543.1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Проблемы подготовки педагогических работников к организации педагогического взаимодействия с одаренными детьми и талантливой молодежью.</w:t>
            </w:r>
          </w:p>
          <w:p>
            <w:pPr>
              <w:jc w:val="left"/>
              <w:spacing w:after="0" w:line="240" w:lineRule="auto"/>
              <w:rPr>
                <w:sz w:val="24"/>
                <w:szCs w:val="24"/>
              </w:rPr>
            </w:pPr>
            <w:r>
              <w:rPr>
                <w:rFonts w:ascii="Times New Roman" w:hAnsi="Times New Roman" w:cs="Times New Roman"/>
                <w:color w:val="#000000"/>
                <w:sz w:val="24"/>
                <w:szCs w:val="24"/>
              </w:rPr>
              <w:t> 2.	Современные подходы к подготовке педагогов к работе с одаренными детьми и талантливой молодежью. Пять основных направлений подготовки.</w:t>
            </w:r>
          </w:p>
          <w:p>
            <w:pPr>
              <w:jc w:val="left"/>
              <w:spacing w:after="0" w:line="240" w:lineRule="auto"/>
              <w:rPr>
                <w:sz w:val="24"/>
                <w:szCs w:val="24"/>
              </w:rPr>
            </w:pPr>
            <w:r>
              <w:rPr>
                <w:rFonts w:ascii="Times New Roman" w:hAnsi="Times New Roman" w:cs="Times New Roman"/>
                <w:color w:val="#000000"/>
                <w:sz w:val="24"/>
                <w:szCs w:val="24"/>
              </w:rPr>
              <w:t> 3.	Специализированные программы наставничества.</w:t>
            </w:r>
          </w:p>
          <w:p>
            <w:pPr>
              <w:jc w:val="left"/>
              <w:spacing w:after="0" w:line="240" w:lineRule="auto"/>
              <w:rPr>
                <w:sz w:val="24"/>
                <w:szCs w:val="24"/>
              </w:rPr>
            </w:pPr>
            <w:r>
              <w:rPr>
                <w:rFonts w:ascii="Times New Roman" w:hAnsi="Times New Roman" w:cs="Times New Roman"/>
                <w:color w:val="#000000"/>
                <w:sz w:val="24"/>
                <w:szCs w:val="24"/>
              </w:rPr>
              <w:t> 4.	Четыре группы профессиональных и личностных качеств, характерных для педа-гогов, которые могут, способны и реализуют себя в работе с одарёнными детьми.</w:t>
            </w:r>
          </w:p>
          <w:p>
            <w:pPr>
              <w:jc w:val="left"/>
              <w:spacing w:after="0" w:line="240" w:lineRule="auto"/>
              <w:rPr>
                <w:sz w:val="24"/>
                <w:szCs w:val="24"/>
              </w:rPr>
            </w:pPr>
            <w:r>
              <w:rPr>
                <w:rFonts w:ascii="Times New Roman" w:hAnsi="Times New Roman" w:cs="Times New Roman"/>
                <w:color w:val="#000000"/>
                <w:sz w:val="24"/>
                <w:szCs w:val="24"/>
              </w:rPr>
              <w:t> 5.	Три типа педагога, которые играют чрезвычайно важную миссию для развития интеллектуально одарённых детей. Самообразование педагога.</w:t>
            </w:r>
          </w:p>
          <w:p>
            <w:pPr>
              <w:jc w:val="left"/>
              <w:spacing w:after="0" w:line="240" w:lineRule="auto"/>
              <w:rPr>
                <w:sz w:val="24"/>
                <w:szCs w:val="24"/>
              </w:rPr>
            </w:pPr>
            <w:r>
              <w:rPr>
                <w:rFonts w:ascii="Times New Roman" w:hAnsi="Times New Roman" w:cs="Times New Roman"/>
                <w:color w:val="#000000"/>
                <w:sz w:val="24"/>
                <w:szCs w:val="24"/>
              </w:rPr>
              <w:t> 6.	Абнотивность, как комплексная способность педагога к адекватному воспри-ятию, пониманию и осмыслению одарённого ребенка, способность заметить его и оказать необходимую психолого-педагогическую поддержку в процессе реали-зации его творческого потенциала.</w:t>
            </w:r>
          </w:p>
          <w:p>
            <w:pPr>
              <w:jc w:val="left"/>
              <w:spacing w:after="0" w:line="240" w:lineRule="auto"/>
              <w:rPr>
                <w:sz w:val="24"/>
                <w:szCs w:val="24"/>
              </w:rPr>
            </w:pPr>
            <w:r>
              <w:rPr>
                <w:rFonts w:ascii="Times New Roman" w:hAnsi="Times New Roman" w:cs="Times New Roman"/>
                <w:color w:val="#000000"/>
                <w:sz w:val="24"/>
                <w:szCs w:val="24"/>
              </w:rPr>
              <w:t> 7.	Основные элементы готовности педагога к работе с одаренными детьми и та-лантливой молодежью.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Личностные и профессиональные качества, необходимые педагогу для работы с высокомотивированными и одарёнными детьми. Принципы профессиональной готовности</w:t>
            </w:r>
          </w:p>
          <w:p>
            <w:pPr>
              <w:jc w:val="left"/>
              <w:spacing w:after="0" w:line="240" w:lineRule="auto"/>
              <w:rPr>
                <w:sz w:val="24"/>
                <w:szCs w:val="24"/>
              </w:rPr>
            </w:pPr>
            <w:r>
              <w:rPr>
                <w:rFonts w:ascii="Times New Roman" w:hAnsi="Times New Roman" w:cs="Times New Roman"/>
                <w:color w:val="#000000"/>
                <w:sz w:val="24"/>
                <w:szCs w:val="24"/>
              </w:rPr>
              <w:t> 9.	Разработка компетентностной модели педагога, работающего с талантливыми детьми и молодежью.</w:t>
            </w:r>
          </w:p>
          <w:p>
            <w:pPr>
              <w:jc w:val="left"/>
              <w:spacing w:after="0" w:line="240" w:lineRule="auto"/>
              <w:rPr>
                <w:sz w:val="24"/>
                <w:szCs w:val="24"/>
              </w:rPr>
            </w:pPr>
            <w:r>
              <w:rPr>
                <w:rFonts w:ascii="Times New Roman" w:hAnsi="Times New Roman" w:cs="Times New Roman"/>
                <w:color w:val="#000000"/>
                <w:sz w:val="24"/>
                <w:szCs w:val="24"/>
              </w:rPr>
              <w:t> 10.	Примерные образовательные программы подготовки и повышения квалифика-ции педагогических работников по вопросам организации обучения талантливых детей и молодежи.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взаимодействие с одаренными детьми и талантливой молодежью» / Шмачилина-Цибенко С.В..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взаимодействий�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https://urait.ru/bcode/430022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https://urait.ru/bcode/424031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661.2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педагогическом</w:t>
            </w:r>
            <w:r>
              <w:rPr/>
              <w:t xml:space="preserve"> </w:t>
            </w:r>
            <w:r>
              <w:rPr>
                <w:rFonts w:ascii="Times New Roman" w:hAnsi="Times New Roman" w:cs="Times New Roman"/>
                <w:color w:val="#000000"/>
                <w:sz w:val="24"/>
                <w:szCs w:val="24"/>
              </w:rPr>
              <w:t>взаимодействии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https://urait.ru/bcode/429700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53.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2022-2023_ФГОС3++2022_Маг-ЗФО-ПО(ДО)(22)_plx_Педагогическое взаимодействие с одаренными детьми и талантливой молодежью</dc:title>
  <dc:creator>FastReport.NET</dc:creator>
</cp:coreProperties>
</file>